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08C" w:rsidRDefault="007B52DE" w:rsidP="007B52DE">
      <w:pPr>
        <w:jc w:val="center"/>
        <w:rPr>
          <w:b/>
          <w:u w:val="single"/>
        </w:rPr>
      </w:pPr>
      <w:r w:rsidRPr="003E7BBE">
        <w:rPr>
          <w:b/>
          <w:noProof/>
          <w:lang w:val="ru-RU"/>
        </w:rPr>
        <w:drawing>
          <wp:inline distT="0" distB="0" distL="0" distR="0" wp14:anchorId="1C0AC6CC" wp14:editId="647950CE">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7B52DE" w:rsidRDefault="007B52DE" w:rsidP="0090608C">
      <w:pPr>
        <w:rPr>
          <w:b/>
          <w:u w:val="single"/>
        </w:rPr>
      </w:pPr>
    </w:p>
    <w:p w:rsidR="0090608C" w:rsidRPr="00192B05" w:rsidRDefault="0090608C" w:rsidP="0090608C">
      <w:pPr>
        <w:pStyle w:val="a3"/>
        <w:jc w:val="center"/>
        <w:rPr>
          <w:b/>
          <w:bCs/>
          <w:sz w:val="28"/>
          <w:szCs w:val="28"/>
        </w:rPr>
      </w:pPr>
      <w:r w:rsidRPr="00192B05">
        <w:rPr>
          <w:b/>
          <w:bCs/>
          <w:sz w:val="28"/>
          <w:szCs w:val="28"/>
        </w:rPr>
        <w:t>БУЧАНСЬКА  МІСЬКА  РАДА</w:t>
      </w:r>
    </w:p>
    <w:p w:rsidR="0090608C" w:rsidRPr="00192B05" w:rsidRDefault="0090608C" w:rsidP="0090608C">
      <w:pPr>
        <w:pStyle w:val="2"/>
        <w:pBdr>
          <w:bottom w:val="single" w:sz="12" w:space="1" w:color="auto"/>
        </w:pBdr>
        <w:rPr>
          <w:sz w:val="28"/>
          <w:szCs w:val="28"/>
        </w:rPr>
      </w:pPr>
      <w:r w:rsidRPr="00192B05">
        <w:rPr>
          <w:sz w:val="28"/>
          <w:szCs w:val="28"/>
        </w:rPr>
        <w:t>КИЇВСЬКОЇ ОБЛАСТІ</w:t>
      </w:r>
    </w:p>
    <w:p w:rsidR="0090608C" w:rsidRDefault="0090608C" w:rsidP="0090608C"/>
    <w:p w:rsidR="0090608C" w:rsidRDefault="0090608C" w:rsidP="0090608C">
      <w:pPr>
        <w:jc w:val="center"/>
        <w:rPr>
          <w:b/>
          <w:sz w:val="28"/>
          <w:szCs w:val="28"/>
        </w:rPr>
      </w:pPr>
      <w:r>
        <w:rPr>
          <w:b/>
          <w:sz w:val="28"/>
          <w:szCs w:val="28"/>
        </w:rPr>
        <w:t>СІМДЕСЯТ</w:t>
      </w:r>
      <w:r w:rsidRPr="00192B05">
        <w:rPr>
          <w:b/>
          <w:sz w:val="28"/>
          <w:szCs w:val="28"/>
        </w:rPr>
        <w:t xml:space="preserve"> ДЕВ</w:t>
      </w:r>
      <w:r w:rsidRPr="00637164">
        <w:rPr>
          <w:b/>
          <w:sz w:val="28"/>
          <w:szCs w:val="28"/>
        </w:rPr>
        <w:t>’</w:t>
      </w:r>
      <w:r w:rsidRPr="00192B05">
        <w:rPr>
          <w:b/>
          <w:sz w:val="28"/>
          <w:szCs w:val="28"/>
        </w:rPr>
        <w:t>ЯТА СЕСІЯ СЬОМОГО СКЛИКАННЯ</w:t>
      </w:r>
    </w:p>
    <w:p w:rsidR="0090608C" w:rsidRPr="00192B05" w:rsidRDefault="0090608C" w:rsidP="0090608C">
      <w:pPr>
        <w:jc w:val="center"/>
        <w:rPr>
          <w:b/>
          <w:sz w:val="28"/>
          <w:szCs w:val="28"/>
        </w:rPr>
      </w:pPr>
    </w:p>
    <w:p w:rsidR="0090608C" w:rsidRPr="00192B05" w:rsidRDefault="0090608C" w:rsidP="0090608C">
      <w:pPr>
        <w:jc w:val="center"/>
        <w:rPr>
          <w:b/>
          <w:sz w:val="28"/>
          <w:szCs w:val="28"/>
        </w:rPr>
      </w:pPr>
      <w:r w:rsidRPr="00192B05">
        <w:rPr>
          <w:b/>
          <w:sz w:val="28"/>
          <w:szCs w:val="28"/>
        </w:rPr>
        <w:t>РІШЕННЯ</w:t>
      </w:r>
    </w:p>
    <w:p w:rsidR="0090608C" w:rsidRDefault="00EC056C" w:rsidP="00EC056C">
      <w:pPr>
        <w:tabs>
          <w:tab w:val="left" w:pos="2910"/>
        </w:tabs>
        <w:rPr>
          <w:b/>
        </w:rPr>
      </w:pPr>
      <w:r>
        <w:rPr>
          <w:b/>
        </w:rPr>
        <w:tab/>
      </w:r>
    </w:p>
    <w:p w:rsidR="0090608C" w:rsidRPr="00C858A9" w:rsidRDefault="0090608C" w:rsidP="0090608C">
      <w:pPr>
        <w:rPr>
          <w:b/>
        </w:rPr>
      </w:pPr>
    </w:p>
    <w:p w:rsidR="0090608C" w:rsidRDefault="0090608C" w:rsidP="0090608C"/>
    <w:p w:rsidR="0090608C" w:rsidRDefault="0090608C" w:rsidP="0090608C">
      <w:pPr>
        <w:rPr>
          <w:b/>
        </w:rPr>
      </w:pPr>
      <w:r w:rsidRPr="00085D12">
        <w:t xml:space="preserve"> </w:t>
      </w:r>
      <w:r>
        <w:rPr>
          <w:b/>
        </w:rPr>
        <w:t>« 21</w:t>
      </w:r>
      <w:r w:rsidRPr="00C858A9">
        <w:rPr>
          <w:b/>
        </w:rPr>
        <w:t xml:space="preserve"> »</w:t>
      </w:r>
      <w:r>
        <w:rPr>
          <w:b/>
        </w:rPr>
        <w:t xml:space="preserve">  травня </w:t>
      </w:r>
      <w:r w:rsidRPr="00C858A9">
        <w:rPr>
          <w:b/>
        </w:rPr>
        <w:t xml:space="preserve">  20</w:t>
      </w:r>
      <w:r>
        <w:rPr>
          <w:b/>
        </w:rPr>
        <w:t>20</w:t>
      </w:r>
      <w:r w:rsidRPr="00C858A9">
        <w:rPr>
          <w:b/>
        </w:rPr>
        <w:t xml:space="preserve"> року                                                  </w:t>
      </w:r>
      <w:r>
        <w:rPr>
          <w:b/>
        </w:rPr>
        <w:t xml:space="preserve">              </w:t>
      </w:r>
      <w:r w:rsidRPr="00C858A9">
        <w:rPr>
          <w:b/>
        </w:rPr>
        <w:t xml:space="preserve">       №</w:t>
      </w:r>
      <w:r w:rsidR="00543904">
        <w:rPr>
          <w:b/>
          <w:lang w:val="ru-RU"/>
        </w:rPr>
        <w:t xml:space="preserve"> </w:t>
      </w:r>
      <w:r w:rsidR="00543904" w:rsidRPr="007B52DE">
        <w:rPr>
          <w:b/>
          <w:u w:val="single"/>
          <w:lang w:val="ru-RU"/>
        </w:rPr>
        <w:t>4891</w:t>
      </w:r>
      <w:r w:rsidRPr="00543904">
        <w:rPr>
          <w:b/>
          <w:u w:val="single"/>
          <w:lang w:val="ru-RU"/>
        </w:rPr>
        <w:t>-79-</w:t>
      </w:r>
      <w:r w:rsidRPr="00543904">
        <w:rPr>
          <w:b/>
          <w:u w:val="single"/>
          <w:lang w:val="en-US"/>
        </w:rPr>
        <w:t>VII</w:t>
      </w:r>
    </w:p>
    <w:p w:rsidR="0090608C" w:rsidRDefault="0090608C" w:rsidP="0090608C">
      <w:pPr>
        <w:pStyle w:val="a4"/>
        <w:jc w:val="left"/>
        <w:rPr>
          <w:b/>
          <w:sz w:val="24"/>
          <w:szCs w:val="24"/>
        </w:rPr>
      </w:pPr>
    </w:p>
    <w:p w:rsidR="00EC056C" w:rsidRPr="00C858A9" w:rsidRDefault="00EC056C" w:rsidP="0090608C">
      <w:pPr>
        <w:pStyle w:val="a4"/>
        <w:jc w:val="left"/>
        <w:rPr>
          <w:b/>
          <w:bCs/>
          <w:sz w:val="16"/>
          <w:szCs w:val="16"/>
        </w:rPr>
      </w:pPr>
    </w:p>
    <w:p w:rsidR="0090608C" w:rsidRPr="00EC056C" w:rsidRDefault="0090608C" w:rsidP="0090608C">
      <w:pPr>
        <w:pStyle w:val="2"/>
        <w:jc w:val="left"/>
        <w:rPr>
          <w:sz w:val="24"/>
          <w:szCs w:val="24"/>
        </w:rPr>
      </w:pPr>
      <w:r w:rsidRPr="00EC056C">
        <w:rPr>
          <w:sz w:val="24"/>
          <w:szCs w:val="24"/>
        </w:rPr>
        <w:t>Про роботу ПКПП «Теплокомунсервіс»,</w:t>
      </w:r>
    </w:p>
    <w:p w:rsidR="0090608C" w:rsidRPr="00EC056C" w:rsidRDefault="0090608C" w:rsidP="0090608C">
      <w:pPr>
        <w:pStyle w:val="2"/>
        <w:jc w:val="left"/>
        <w:rPr>
          <w:sz w:val="24"/>
          <w:szCs w:val="24"/>
        </w:rPr>
      </w:pPr>
      <w:r w:rsidRPr="00EC056C">
        <w:rPr>
          <w:sz w:val="24"/>
          <w:szCs w:val="24"/>
        </w:rPr>
        <w:t>напрямки розвитку, модернізації</w:t>
      </w:r>
      <w:r w:rsidRPr="00EC056C">
        <w:rPr>
          <w:sz w:val="24"/>
          <w:szCs w:val="24"/>
          <w:lang w:val="ru-RU"/>
        </w:rPr>
        <w:t xml:space="preserve"> </w:t>
      </w:r>
      <w:r w:rsidRPr="00EC056C">
        <w:rPr>
          <w:sz w:val="24"/>
          <w:szCs w:val="24"/>
        </w:rPr>
        <w:t xml:space="preserve"> щодо </w:t>
      </w:r>
    </w:p>
    <w:p w:rsidR="0090608C" w:rsidRPr="00EC056C" w:rsidRDefault="0090608C" w:rsidP="0090608C">
      <w:pPr>
        <w:rPr>
          <w:b/>
        </w:rPr>
      </w:pPr>
      <w:r w:rsidRPr="00EC056C">
        <w:rPr>
          <w:b/>
        </w:rPr>
        <w:t>економії електроносіїв та надання якісних</w:t>
      </w:r>
    </w:p>
    <w:p w:rsidR="00EC056C" w:rsidRPr="00EC056C" w:rsidRDefault="0090608C" w:rsidP="00EC056C">
      <w:pPr>
        <w:rPr>
          <w:b/>
        </w:rPr>
      </w:pPr>
      <w:r w:rsidRPr="00EC056C">
        <w:rPr>
          <w:b/>
        </w:rPr>
        <w:t xml:space="preserve">послуг населенню </w:t>
      </w:r>
      <w:r w:rsidR="00EC056C" w:rsidRPr="00EC056C">
        <w:rPr>
          <w:b/>
        </w:rPr>
        <w:t>Бучанської міської</w:t>
      </w:r>
    </w:p>
    <w:p w:rsidR="0090608C" w:rsidRPr="00EC056C" w:rsidRDefault="00EC056C" w:rsidP="00EC056C">
      <w:pPr>
        <w:rPr>
          <w:b/>
        </w:rPr>
      </w:pPr>
      <w:r w:rsidRPr="00EC056C">
        <w:rPr>
          <w:b/>
        </w:rPr>
        <w:t xml:space="preserve"> об’єднаної територіальної громади</w:t>
      </w:r>
      <w:r w:rsidR="0090608C" w:rsidRPr="00EC056C">
        <w:rPr>
          <w:b/>
        </w:rPr>
        <w:t xml:space="preserve"> за 2019-2020 рр.</w:t>
      </w:r>
      <w:r w:rsidR="0090608C" w:rsidRPr="00EC056C">
        <w:rPr>
          <w:b/>
          <w:shd w:val="clear" w:color="auto" w:fill="FEFEFE"/>
        </w:rPr>
        <w:t xml:space="preserve"> </w:t>
      </w:r>
    </w:p>
    <w:p w:rsidR="0090608C" w:rsidRPr="00EC056C" w:rsidRDefault="0090608C" w:rsidP="0090608C">
      <w:pPr>
        <w:tabs>
          <w:tab w:val="left" w:pos="1470"/>
        </w:tabs>
        <w:rPr>
          <w:b/>
          <w:bCs/>
        </w:rPr>
      </w:pPr>
    </w:p>
    <w:p w:rsidR="0090608C" w:rsidRPr="00EC056C" w:rsidRDefault="0090608C" w:rsidP="00EC056C">
      <w:r w:rsidRPr="00EC056C">
        <w:rPr>
          <w:bCs/>
        </w:rPr>
        <w:t xml:space="preserve">Заслухавши інформацію директора ПКПП «Теплокомунсервіс» Пирча С.В. про роботу підприємства щодо напрямків розвитку, модернізації щодо економії електроносіїв та надання якісних послуг населенню </w:t>
      </w:r>
      <w:r w:rsidR="00EC056C" w:rsidRPr="00EC056C">
        <w:t>Бучанської міської об’єднаної територіальної громади</w:t>
      </w:r>
      <w:r w:rsidRPr="00EC056C">
        <w:rPr>
          <w:bCs/>
        </w:rPr>
        <w:t xml:space="preserve">, керуючись Законом України «Про місцеве самоврядування в Україні», міська рада </w:t>
      </w:r>
    </w:p>
    <w:p w:rsidR="0090608C" w:rsidRPr="00EC056C" w:rsidRDefault="0090608C" w:rsidP="0090608C">
      <w:pPr>
        <w:tabs>
          <w:tab w:val="left" w:pos="1470"/>
        </w:tabs>
        <w:ind w:firstLine="708"/>
        <w:jc w:val="both"/>
      </w:pPr>
    </w:p>
    <w:p w:rsidR="0090608C" w:rsidRPr="00EC056C" w:rsidRDefault="0090608C" w:rsidP="0090608C">
      <w:pPr>
        <w:tabs>
          <w:tab w:val="left" w:pos="1470"/>
        </w:tabs>
        <w:ind w:firstLine="708"/>
        <w:jc w:val="both"/>
        <w:rPr>
          <w:b/>
          <w:bCs/>
        </w:rPr>
      </w:pPr>
      <w:r w:rsidRPr="00EC056C">
        <w:rPr>
          <w:b/>
          <w:bCs/>
        </w:rPr>
        <w:t>ВИРІШИЛА:</w:t>
      </w:r>
    </w:p>
    <w:p w:rsidR="0090608C" w:rsidRPr="00EC056C" w:rsidRDefault="0090608C" w:rsidP="0090608C">
      <w:pPr>
        <w:tabs>
          <w:tab w:val="left" w:pos="1470"/>
        </w:tabs>
        <w:ind w:firstLine="708"/>
        <w:jc w:val="both"/>
        <w:rPr>
          <w:b/>
          <w:bCs/>
        </w:rPr>
      </w:pPr>
    </w:p>
    <w:p w:rsidR="0090608C" w:rsidRPr="00EC056C" w:rsidRDefault="00EC056C" w:rsidP="0090608C">
      <w:r w:rsidRPr="00EC056C">
        <w:t xml:space="preserve">           </w:t>
      </w:r>
      <w:r w:rsidR="0090608C" w:rsidRPr="00EC056C">
        <w:t xml:space="preserve">1. Інформацію директора ПКПП «Теплокомунсервіс» Пирча С.В. про роботу підприємства та   напрямків розвитку, модернізації щодо економії електроносіїв та надання якісних послуг населенню </w:t>
      </w:r>
      <w:r w:rsidRPr="00EC056C">
        <w:t xml:space="preserve">Бучанської міської об’єднаної територіальної громади </w:t>
      </w:r>
      <w:r w:rsidR="0090608C" w:rsidRPr="00EC056C">
        <w:t>взяти до відома (додаток).</w:t>
      </w:r>
    </w:p>
    <w:p w:rsidR="0090608C" w:rsidRPr="00EC056C" w:rsidRDefault="0090608C" w:rsidP="0090608C">
      <w:pPr>
        <w:pStyle w:val="2"/>
        <w:ind w:left="0" w:firstLine="708"/>
        <w:jc w:val="both"/>
        <w:rPr>
          <w:b w:val="0"/>
          <w:bCs w:val="0"/>
          <w:sz w:val="24"/>
          <w:szCs w:val="24"/>
        </w:rPr>
      </w:pPr>
      <w:r w:rsidRPr="00EC056C">
        <w:rPr>
          <w:b w:val="0"/>
          <w:bCs w:val="0"/>
          <w:sz w:val="24"/>
          <w:szCs w:val="24"/>
        </w:rPr>
        <w:t xml:space="preserve">2. Роботу ПКПП «Теплокомунсервіс» по наданню послуг населенню </w:t>
      </w:r>
      <w:r w:rsidR="00EC056C" w:rsidRPr="00EC056C">
        <w:rPr>
          <w:b w:val="0"/>
          <w:sz w:val="24"/>
          <w:szCs w:val="24"/>
        </w:rPr>
        <w:t>Бучанської міської об’єднаної територіальної громади</w:t>
      </w:r>
      <w:r w:rsidR="00EC056C" w:rsidRPr="00EC056C">
        <w:rPr>
          <w:b w:val="0"/>
          <w:bCs w:val="0"/>
          <w:sz w:val="24"/>
          <w:szCs w:val="24"/>
        </w:rPr>
        <w:t xml:space="preserve"> </w:t>
      </w:r>
      <w:r w:rsidRPr="00EC056C">
        <w:rPr>
          <w:b w:val="0"/>
          <w:bCs w:val="0"/>
          <w:sz w:val="24"/>
          <w:szCs w:val="24"/>
        </w:rPr>
        <w:t>визнати задовільною.</w:t>
      </w:r>
    </w:p>
    <w:p w:rsidR="0090608C" w:rsidRPr="00EC056C" w:rsidRDefault="0090608C" w:rsidP="0090608C">
      <w:r w:rsidRPr="00EC056C">
        <w:t xml:space="preserve">            3.  Директору підприємства  ПКПП «Теплокомунсервіс»:</w:t>
      </w:r>
    </w:p>
    <w:p w:rsidR="0090608C" w:rsidRPr="00EC056C" w:rsidRDefault="00EC056C" w:rsidP="0090608C">
      <w:pPr>
        <w:pStyle w:val="2"/>
        <w:ind w:left="0" w:firstLine="0"/>
        <w:jc w:val="both"/>
        <w:rPr>
          <w:b w:val="0"/>
          <w:bCs w:val="0"/>
          <w:sz w:val="24"/>
          <w:szCs w:val="24"/>
        </w:rPr>
      </w:pPr>
      <w:r w:rsidRPr="00EC056C">
        <w:rPr>
          <w:b w:val="0"/>
          <w:sz w:val="24"/>
          <w:szCs w:val="24"/>
        </w:rPr>
        <w:t xml:space="preserve">         </w:t>
      </w:r>
      <w:r w:rsidR="0090608C" w:rsidRPr="00EC056C">
        <w:rPr>
          <w:b w:val="0"/>
          <w:sz w:val="24"/>
          <w:szCs w:val="24"/>
        </w:rPr>
        <w:t xml:space="preserve">  3.1.</w:t>
      </w:r>
      <w:r w:rsidR="0090608C" w:rsidRPr="00EC056C">
        <w:rPr>
          <w:sz w:val="24"/>
          <w:szCs w:val="24"/>
        </w:rPr>
        <w:t xml:space="preserve"> </w:t>
      </w:r>
      <w:r w:rsidR="0090608C" w:rsidRPr="00EC056C">
        <w:rPr>
          <w:b w:val="0"/>
          <w:bCs w:val="0"/>
          <w:sz w:val="24"/>
          <w:szCs w:val="24"/>
        </w:rPr>
        <w:t>Звернути увагу на забезпечення, згідно з договорами, своєчасного проведення розрахунків та погашення у повному обсязі заборгованості   за спожиті енергоносії в опалювальному сезоні 2020-2021 рр.;</w:t>
      </w:r>
    </w:p>
    <w:p w:rsidR="0090608C" w:rsidRPr="00EC056C" w:rsidRDefault="0090608C" w:rsidP="0090608C">
      <w:pPr>
        <w:pStyle w:val="2"/>
        <w:ind w:left="0" w:firstLine="708"/>
        <w:jc w:val="both"/>
        <w:rPr>
          <w:b w:val="0"/>
          <w:bCs w:val="0"/>
          <w:sz w:val="24"/>
          <w:szCs w:val="24"/>
        </w:rPr>
      </w:pPr>
      <w:r w:rsidRPr="00EC056C">
        <w:rPr>
          <w:b w:val="0"/>
          <w:sz w:val="24"/>
          <w:szCs w:val="24"/>
        </w:rPr>
        <w:t>3.2. А</w:t>
      </w:r>
      <w:r w:rsidRPr="00EC056C">
        <w:rPr>
          <w:b w:val="0"/>
          <w:bCs w:val="0"/>
          <w:sz w:val="24"/>
          <w:szCs w:val="24"/>
        </w:rPr>
        <w:t>ктивізувати інформаційно-роз’яснювальну роботу серед населення щодо нарахування плати за надання послуги опалення.</w:t>
      </w:r>
    </w:p>
    <w:p w:rsidR="0090608C" w:rsidRPr="00EC056C" w:rsidRDefault="0090608C" w:rsidP="0090608C">
      <w:pPr>
        <w:pStyle w:val="a4"/>
        <w:ind w:firstLine="708"/>
        <w:jc w:val="both"/>
        <w:rPr>
          <w:sz w:val="24"/>
          <w:szCs w:val="24"/>
          <w:lang w:val="ru-RU"/>
        </w:rPr>
      </w:pPr>
      <w:r w:rsidRPr="00EC056C">
        <w:rPr>
          <w:sz w:val="24"/>
          <w:szCs w:val="24"/>
        </w:rPr>
        <w:t>4. Контроль за виконанням даного рішення покласти на комісію з питань соціально</w:t>
      </w:r>
      <w:r w:rsidRPr="00EC056C">
        <w:rPr>
          <w:sz w:val="24"/>
          <w:szCs w:val="24"/>
          <w:lang w:val="ru-RU"/>
        </w:rPr>
        <w:t> </w:t>
      </w:r>
      <w:r w:rsidRPr="00EC056C">
        <w:rPr>
          <w:sz w:val="24"/>
          <w:szCs w:val="24"/>
        </w:rPr>
        <w:t>- економічного розвитку, підприємництва, житлово-комунального господарства, бюджету, фінансів та інвестування.</w:t>
      </w:r>
    </w:p>
    <w:p w:rsidR="0090608C" w:rsidRPr="00EC056C" w:rsidRDefault="0090608C" w:rsidP="0090608C">
      <w:pPr>
        <w:pStyle w:val="a4"/>
        <w:ind w:firstLine="708"/>
        <w:jc w:val="both"/>
        <w:rPr>
          <w:sz w:val="24"/>
          <w:szCs w:val="24"/>
          <w:lang w:val="ru-RU"/>
        </w:rPr>
      </w:pPr>
    </w:p>
    <w:p w:rsidR="0090608C" w:rsidRPr="00EC056C" w:rsidRDefault="0090608C" w:rsidP="0090608C">
      <w:pPr>
        <w:pStyle w:val="a4"/>
        <w:ind w:firstLine="708"/>
        <w:jc w:val="both"/>
        <w:rPr>
          <w:sz w:val="24"/>
          <w:szCs w:val="24"/>
          <w:lang w:val="ru-RU"/>
        </w:rPr>
      </w:pPr>
    </w:p>
    <w:p w:rsidR="0090608C" w:rsidRPr="00EC056C" w:rsidRDefault="0090608C" w:rsidP="0090608C">
      <w:pPr>
        <w:tabs>
          <w:tab w:val="left" w:pos="1470"/>
        </w:tabs>
        <w:jc w:val="both"/>
        <w:rPr>
          <w:b/>
          <w:bCs/>
        </w:rPr>
      </w:pPr>
    </w:p>
    <w:p w:rsidR="0090608C" w:rsidRPr="00EC056C" w:rsidRDefault="0090608C" w:rsidP="0090608C">
      <w:pPr>
        <w:tabs>
          <w:tab w:val="left" w:pos="1470"/>
        </w:tabs>
        <w:jc w:val="both"/>
        <w:rPr>
          <w:b/>
          <w:bCs/>
        </w:rPr>
      </w:pPr>
      <w:r w:rsidRPr="00EC056C">
        <w:rPr>
          <w:b/>
          <w:bCs/>
        </w:rPr>
        <w:t>Міський голова</w:t>
      </w:r>
      <w:r w:rsidRPr="00EC056C">
        <w:rPr>
          <w:b/>
          <w:bCs/>
        </w:rPr>
        <w:tab/>
      </w:r>
      <w:r w:rsidRPr="00EC056C">
        <w:rPr>
          <w:b/>
          <w:bCs/>
        </w:rPr>
        <w:tab/>
      </w:r>
      <w:r w:rsidRPr="00EC056C">
        <w:rPr>
          <w:b/>
          <w:bCs/>
        </w:rPr>
        <w:tab/>
      </w:r>
      <w:r w:rsidRPr="00EC056C">
        <w:rPr>
          <w:b/>
          <w:bCs/>
        </w:rPr>
        <w:tab/>
      </w:r>
      <w:r w:rsidRPr="00EC056C">
        <w:rPr>
          <w:b/>
          <w:bCs/>
        </w:rPr>
        <w:tab/>
      </w:r>
      <w:r w:rsidRPr="00EC056C">
        <w:rPr>
          <w:b/>
          <w:bCs/>
        </w:rPr>
        <w:tab/>
      </w:r>
      <w:r w:rsidRPr="00EC056C">
        <w:rPr>
          <w:b/>
          <w:bCs/>
        </w:rPr>
        <w:tab/>
        <w:t xml:space="preserve">           А.П. Федорук</w:t>
      </w:r>
    </w:p>
    <w:p w:rsidR="0090608C" w:rsidRPr="00EC056C" w:rsidRDefault="0090608C" w:rsidP="0090608C">
      <w:pPr>
        <w:rPr>
          <w:lang w:val="ru-RU"/>
        </w:rPr>
      </w:pPr>
    </w:p>
    <w:p w:rsidR="0090608C" w:rsidRPr="00EC056C" w:rsidRDefault="0090608C" w:rsidP="0090608C"/>
    <w:p w:rsidR="0090608C" w:rsidRDefault="0090608C" w:rsidP="0090608C"/>
    <w:p w:rsidR="007B52DE" w:rsidRPr="00EC056C" w:rsidRDefault="007B52DE" w:rsidP="0090608C">
      <w:bookmarkStart w:id="0" w:name="_GoBack"/>
      <w:bookmarkEnd w:id="0"/>
    </w:p>
    <w:p w:rsidR="0090608C" w:rsidRPr="00EC056C" w:rsidRDefault="0090608C" w:rsidP="0090608C"/>
    <w:p w:rsidR="0090608C" w:rsidRPr="00EC056C" w:rsidRDefault="0090608C" w:rsidP="0090608C">
      <w:pPr>
        <w:contextualSpacing/>
        <w:rPr>
          <w:b/>
        </w:rPr>
      </w:pPr>
      <w:r w:rsidRPr="00EC056C">
        <w:lastRenderedPageBreak/>
        <w:t xml:space="preserve">                                                                                                </w:t>
      </w:r>
      <w:r w:rsidRPr="00EC056C">
        <w:rPr>
          <w:b/>
        </w:rPr>
        <w:t xml:space="preserve">Додаток </w:t>
      </w:r>
    </w:p>
    <w:p w:rsidR="0090608C" w:rsidRPr="00EC056C" w:rsidRDefault="0090608C" w:rsidP="0090608C">
      <w:pPr>
        <w:contextualSpacing/>
        <w:rPr>
          <w:b/>
        </w:rPr>
      </w:pPr>
      <w:r w:rsidRPr="00EC056C">
        <w:rPr>
          <w:b/>
        </w:rPr>
        <w:tab/>
      </w:r>
      <w:r w:rsidRPr="00EC056C">
        <w:rPr>
          <w:b/>
        </w:rPr>
        <w:tab/>
      </w:r>
      <w:r w:rsidRPr="00EC056C">
        <w:rPr>
          <w:b/>
        </w:rPr>
        <w:tab/>
      </w:r>
      <w:r w:rsidRPr="00EC056C">
        <w:rPr>
          <w:b/>
        </w:rPr>
        <w:tab/>
      </w:r>
      <w:r w:rsidRPr="00EC056C">
        <w:rPr>
          <w:b/>
        </w:rPr>
        <w:tab/>
      </w:r>
      <w:r w:rsidRPr="00EC056C">
        <w:rPr>
          <w:b/>
        </w:rPr>
        <w:tab/>
      </w:r>
      <w:r w:rsidRPr="00EC056C">
        <w:rPr>
          <w:b/>
        </w:rPr>
        <w:tab/>
      </w:r>
      <w:r w:rsidRPr="00EC056C">
        <w:rPr>
          <w:b/>
        </w:rPr>
        <w:tab/>
        <w:t xml:space="preserve"> до рішення </w:t>
      </w:r>
    </w:p>
    <w:p w:rsidR="0090608C" w:rsidRPr="00EC056C" w:rsidRDefault="0090608C" w:rsidP="0090608C">
      <w:pPr>
        <w:pStyle w:val="1"/>
        <w:contextualSpacing/>
        <w:rPr>
          <w:b/>
        </w:rPr>
      </w:pPr>
      <w:r w:rsidRPr="00EC056C">
        <w:rPr>
          <w:b/>
        </w:rPr>
        <w:t xml:space="preserve">                                                                                               сесії Бучанської міської ради</w:t>
      </w:r>
    </w:p>
    <w:p w:rsidR="0090608C" w:rsidRPr="00EC056C" w:rsidRDefault="0090608C" w:rsidP="0090608C">
      <w:pPr>
        <w:pStyle w:val="1"/>
        <w:contextualSpacing/>
        <w:rPr>
          <w:b/>
        </w:rPr>
      </w:pPr>
      <w:r w:rsidRPr="00EC056C">
        <w:rPr>
          <w:b/>
        </w:rPr>
        <w:tab/>
      </w:r>
      <w:r w:rsidRPr="00EC056C">
        <w:rPr>
          <w:b/>
        </w:rPr>
        <w:tab/>
      </w:r>
      <w:r w:rsidRPr="00EC056C">
        <w:rPr>
          <w:b/>
        </w:rPr>
        <w:tab/>
      </w:r>
      <w:r w:rsidRPr="00EC056C">
        <w:rPr>
          <w:b/>
        </w:rPr>
        <w:tab/>
      </w:r>
      <w:r w:rsidRPr="00EC056C">
        <w:rPr>
          <w:b/>
        </w:rPr>
        <w:tab/>
      </w:r>
      <w:r w:rsidRPr="00EC056C">
        <w:rPr>
          <w:b/>
        </w:rPr>
        <w:tab/>
      </w:r>
      <w:r w:rsidRPr="00EC056C">
        <w:rPr>
          <w:b/>
        </w:rPr>
        <w:tab/>
        <w:t xml:space="preserve">             « 21 » травня  2020 р.</w:t>
      </w:r>
    </w:p>
    <w:p w:rsidR="0090608C" w:rsidRPr="00EC056C" w:rsidRDefault="0090608C" w:rsidP="0090608C">
      <w:pPr>
        <w:rPr>
          <w:b/>
        </w:rPr>
      </w:pPr>
      <w:r w:rsidRPr="00EC056C">
        <w:rPr>
          <w:b/>
        </w:rPr>
        <w:t xml:space="preserve">                                                                           </w:t>
      </w:r>
      <w:r w:rsidR="00C81F9D">
        <w:rPr>
          <w:b/>
        </w:rPr>
        <w:t xml:space="preserve">                     №</w:t>
      </w:r>
      <w:r w:rsidR="00C81F9D" w:rsidRPr="007B52DE">
        <w:rPr>
          <w:b/>
        </w:rPr>
        <w:t xml:space="preserve"> </w:t>
      </w:r>
      <w:r w:rsidR="00C81F9D" w:rsidRPr="007B52DE">
        <w:rPr>
          <w:b/>
          <w:u w:val="single"/>
        </w:rPr>
        <w:t>4891</w:t>
      </w:r>
      <w:r w:rsidRPr="00C81F9D">
        <w:rPr>
          <w:b/>
          <w:u w:val="single"/>
        </w:rPr>
        <w:t>-79-</w:t>
      </w:r>
      <w:r w:rsidRPr="00C81F9D">
        <w:rPr>
          <w:b/>
          <w:u w:val="single"/>
          <w:lang w:val="en-US"/>
        </w:rPr>
        <w:t>VII</w:t>
      </w:r>
    </w:p>
    <w:p w:rsidR="0090608C" w:rsidRPr="00EC056C" w:rsidRDefault="0090608C" w:rsidP="0090608C"/>
    <w:p w:rsidR="0090608C" w:rsidRPr="00EC056C" w:rsidRDefault="0090608C" w:rsidP="0090608C"/>
    <w:p w:rsidR="0090608C" w:rsidRPr="00EC056C" w:rsidRDefault="0090608C" w:rsidP="0090608C">
      <w:pPr>
        <w:jc w:val="both"/>
        <w:rPr>
          <w:b/>
          <w:bCs/>
        </w:rPr>
      </w:pPr>
      <w:r w:rsidRPr="00EC056C">
        <w:t xml:space="preserve">           Головним завданням підприємства є безперебійне та якісне постачання теплової енергії, гарячої води споживачам. На сьогодні на підприємстві працює 107 фахівців. Підприємство обслуговує  на території Бучанської ОТГ   – 30 котелень. </w:t>
      </w:r>
    </w:p>
    <w:p w:rsidR="0090608C" w:rsidRPr="00EC056C" w:rsidRDefault="00EC056C" w:rsidP="0090608C">
      <w:pPr>
        <w:pStyle w:val="3"/>
        <w:jc w:val="both"/>
        <w:rPr>
          <w:rFonts w:ascii="Times New Roman" w:hAnsi="Times New Roman" w:cs="Times New Roman"/>
          <w:b w:val="0"/>
          <w:bCs w:val="0"/>
          <w:color w:val="auto"/>
        </w:rPr>
      </w:pPr>
      <w:r>
        <w:rPr>
          <w:rFonts w:ascii="Times New Roman" w:hAnsi="Times New Roman" w:cs="Times New Roman"/>
          <w:b w:val="0"/>
          <w:bCs w:val="0"/>
          <w:color w:val="auto"/>
        </w:rPr>
        <w:t xml:space="preserve">         </w:t>
      </w:r>
      <w:r w:rsidR="0090608C" w:rsidRPr="00EC056C">
        <w:rPr>
          <w:rFonts w:ascii="Times New Roman" w:hAnsi="Times New Roman" w:cs="Times New Roman"/>
          <w:b w:val="0"/>
          <w:bCs w:val="0"/>
          <w:color w:val="auto"/>
        </w:rPr>
        <w:t>Протяжність теплових мереж  в м. Буча у двотрубному вимірі становить  12,7 км.</w:t>
      </w:r>
    </w:p>
    <w:p w:rsidR="0090608C" w:rsidRPr="00EC056C" w:rsidRDefault="0090608C" w:rsidP="0090608C">
      <w:pPr>
        <w:jc w:val="both"/>
      </w:pPr>
      <w:r w:rsidRPr="00EC056C">
        <w:t>Підприємство здійснює  теплопостачання об'єктів різних груп:</w:t>
      </w:r>
    </w:p>
    <w:p w:rsidR="0090608C" w:rsidRPr="00EC056C" w:rsidRDefault="0090608C" w:rsidP="0090608C">
      <w:pPr>
        <w:jc w:val="both"/>
      </w:pPr>
      <w:r w:rsidRPr="00EC056C">
        <w:t>І група – населення, що становить 111 житлових багатоповерхових будинків, 7946 абонентів;</w:t>
      </w:r>
    </w:p>
    <w:p w:rsidR="0090608C" w:rsidRPr="00EC056C" w:rsidRDefault="0090608C" w:rsidP="0090608C">
      <w:pPr>
        <w:jc w:val="both"/>
      </w:pPr>
      <w:r w:rsidRPr="00EC056C">
        <w:t>ІІ група – бюджетні організації,   7 шкіл, 8 дитячих садочків, 9 лікувальних закладів, 3 будинки культури, інших бюджетних установ 13;</w:t>
      </w:r>
    </w:p>
    <w:p w:rsidR="0090608C" w:rsidRPr="00EC056C" w:rsidRDefault="0090608C" w:rsidP="0090608C">
      <w:pPr>
        <w:jc w:val="both"/>
      </w:pPr>
      <w:r w:rsidRPr="00EC056C">
        <w:t>ІІІ група – госпрозрахункові підприємства –  68 абоненти.</w:t>
      </w:r>
    </w:p>
    <w:p w:rsidR="0090608C" w:rsidRPr="00EC056C" w:rsidRDefault="0090608C" w:rsidP="0090608C">
      <w:pPr>
        <w:pStyle w:val="a4"/>
        <w:ind w:left="720"/>
        <w:jc w:val="both"/>
        <w:rPr>
          <w:sz w:val="24"/>
          <w:szCs w:val="24"/>
        </w:rPr>
      </w:pPr>
      <w:r w:rsidRPr="00EC056C">
        <w:rPr>
          <w:sz w:val="24"/>
          <w:szCs w:val="24"/>
        </w:rPr>
        <w:t>Головна мета всіх завдань, які виконує підприємство:</w:t>
      </w:r>
    </w:p>
    <w:p w:rsidR="0090608C" w:rsidRPr="00EC056C" w:rsidRDefault="0090608C" w:rsidP="0090608C">
      <w:pPr>
        <w:jc w:val="both"/>
      </w:pPr>
      <w:r w:rsidRPr="00EC056C">
        <w:t>- вжиття заходів спрямованих на забезпечення проведення стабільного опалювального сезону;</w:t>
      </w:r>
    </w:p>
    <w:p w:rsidR="0090608C" w:rsidRPr="00EC056C" w:rsidRDefault="0090608C" w:rsidP="0090608C">
      <w:pPr>
        <w:jc w:val="both"/>
      </w:pPr>
      <w:r w:rsidRPr="00EC056C">
        <w:t>- скорочення споживання  природного газу;</w:t>
      </w:r>
    </w:p>
    <w:p w:rsidR="0090608C" w:rsidRPr="00EC056C" w:rsidRDefault="0090608C" w:rsidP="0090608C">
      <w:pPr>
        <w:jc w:val="both"/>
      </w:pPr>
      <w:r w:rsidRPr="00EC056C">
        <w:t>- впровадження альтернативних видів енергії;</w:t>
      </w:r>
    </w:p>
    <w:p w:rsidR="0090608C" w:rsidRPr="00EC056C" w:rsidRDefault="0090608C" w:rsidP="0090608C">
      <w:pPr>
        <w:jc w:val="both"/>
      </w:pPr>
      <w:r w:rsidRPr="00EC056C">
        <w:t>- підвищення рівня розрахунків за спожитий природний газ;</w:t>
      </w:r>
    </w:p>
    <w:p w:rsidR="0090608C" w:rsidRPr="00EC056C" w:rsidRDefault="0090608C" w:rsidP="0090608C">
      <w:pPr>
        <w:pStyle w:val="TableContents"/>
        <w:ind w:firstLine="567"/>
        <w:jc w:val="both"/>
        <w:rPr>
          <w:lang w:val="ru-RU"/>
        </w:rPr>
      </w:pPr>
      <w:r w:rsidRPr="00EC056C">
        <w:rPr>
          <w:lang w:val="ru-RU"/>
        </w:rPr>
        <w:t>До початку  опалювального сезону на всіх котельнях виконано поточний ремонт приміщень, допоміжного обладнання, проведено чистку  внутрішніх поверхонь нагріву котлів механічним та хімічним способом, проведено чищення димових труб  та виконано перевірка та налагодження  газових пальників.</w:t>
      </w:r>
    </w:p>
    <w:p w:rsidR="0090608C" w:rsidRPr="00EC056C" w:rsidRDefault="0090608C" w:rsidP="0090608C">
      <w:pPr>
        <w:pStyle w:val="TableContents"/>
        <w:ind w:firstLine="567"/>
        <w:jc w:val="both"/>
        <w:rPr>
          <w:lang w:val="ru-RU"/>
        </w:rPr>
      </w:pPr>
      <w:r w:rsidRPr="00EC056C">
        <w:rPr>
          <w:lang w:val="ru-RU"/>
        </w:rPr>
        <w:t xml:space="preserve">Також  до початку опалювального сезону  ПКПП «Теплокомунсервіс» виконано наступні роботи: </w:t>
      </w:r>
    </w:p>
    <w:tbl>
      <w:tblPr>
        <w:tblW w:w="10485" w:type="dxa"/>
        <w:tblInd w:w="55" w:type="dxa"/>
        <w:tblLayout w:type="fixed"/>
        <w:tblCellMar>
          <w:left w:w="10" w:type="dxa"/>
          <w:right w:w="10" w:type="dxa"/>
        </w:tblCellMar>
        <w:tblLook w:val="04A0" w:firstRow="1" w:lastRow="0" w:firstColumn="1" w:lastColumn="0" w:noHBand="0" w:noVBand="1"/>
      </w:tblPr>
      <w:tblGrid>
        <w:gridCol w:w="10485"/>
      </w:tblGrid>
      <w:tr w:rsidR="0090608C" w:rsidRPr="00EC056C" w:rsidTr="0090608C">
        <w:tc>
          <w:tcPr>
            <w:tcW w:w="10485" w:type="dxa"/>
            <w:tcMar>
              <w:top w:w="55" w:type="dxa"/>
              <w:left w:w="55" w:type="dxa"/>
              <w:bottom w:w="55" w:type="dxa"/>
              <w:right w:w="55" w:type="dxa"/>
            </w:tcMar>
            <w:hideMark/>
          </w:tcPr>
          <w:p w:rsidR="0090608C" w:rsidRPr="00EC056C" w:rsidRDefault="0090608C" w:rsidP="0090608C">
            <w:pPr>
              <w:pStyle w:val="TableContents"/>
              <w:numPr>
                <w:ilvl w:val="0"/>
                <w:numId w:val="1"/>
              </w:numPr>
              <w:spacing w:line="276" w:lineRule="auto"/>
              <w:ind w:left="-55" w:right="649" w:firstLine="567"/>
              <w:jc w:val="both"/>
            </w:pPr>
            <w:r w:rsidRPr="00EC056C">
              <w:rPr>
                <w:lang w:val="ru-RU"/>
              </w:rPr>
              <w:t xml:space="preserve">прокладено ділянки трубопроводу теплової мережі на  території НВК “Берізка” до будинку № 3 по вул. Склозаводська, м. Буча з попередньоізольованих пінополіуретанових труб Ø 159 – 308 м.  в однотрубному вимірі ( котельня  м. Буча, вул. </w:t>
            </w:r>
            <w:r w:rsidRPr="00EC056C">
              <w:t>Стадіонна 5-А);</w:t>
            </w:r>
          </w:p>
        </w:tc>
      </w:tr>
      <w:tr w:rsidR="0090608C" w:rsidRPr="00EC056C" w:rsidTr="0090608C">
        <w:tc>
          <w:tcPr>
            <w:tcW w:w="10485" w:type="dxa"/>
            <w:tcMar>
              <w:top w:w="55" w:type="dxa"/>
              <w:left w:w="55" w:type="dxa"/>
              <w:bottom w:w="55" w:type="dxa"/>
              <w:right w:w="55" w:type="dxa"/>
            </w:tcMar>
            <w:hideMark/>
          </w:tcPr>
          <w:p w:rsidR="0090608C" w:rsidRPr="00EC056C" w:rsidRDefault="0090608C" w:rsidP="0090608C">
            <w:pPr>
              <w:pStyle w:val="TableContents"/>
              <w:numPr>
                <w:ilvl w:val="0"/>
                <w:numId w:val="2"/>
              </w:numPr>
              <w:spacing w:line="276" w:lineRule="auto"/>
              <w:ind w:left="0" w:right="649" w:firstLine="512"/>
              <w:jc w:val="both"/>
            </w:pPr>
            <w:r w:rsidRPr="00EC056C">
              <w:rPr>
                <w:lang w:val="ru-RU"/>
              </w:rPr>
              <w:t xml:space="preserve">замінено ділянки трубопроводу теплової мережі Ø 76 – 48м та  Ø 219 - 16м. в однотрубному вимірі (  теплова мережа котельні м. Буча, вул. </w:t>
            </w:r>
            <w:r w:rsidRPr="00EC056C">
              <w:t>Леха Качинського 1-А);</w:t>
            </w:r>
          </w:p>
          <w:p w:rsidR="0090608C" w:rsidRPr="00EC056C" w:rsidRDefault="0090608C" w:rsidP="0090608C">
            <w:pPr>
              <w:pStyle w:val="TableContents"/>
              <w:numPr>
                <w:ilvl w:val="0"/>
                <w:numId w:val="2"/>
              </w:numPr>
              <w:spacing w:line="276" w:lineRule="auto"/>
              <w:ind w:left="0" w:right="649" w:firstLine="512"/>
              <w:jc w:val="both"/>
            </w:pPr>
            <w:r w:rsidRPr="00EC056C">
              <w:rPr>
                <w:lang w:val="ru-RU"/>
              </w:rPr>
              <w:t xml:space="preserve">прокладено ділянку   теплової  мережі  з попередньоізольованих пінополіуретанових труб Ø 108 – 150 м.  </w:t>
            </w:r>
            <w:r w:rsidRPr="00EC056C">
              <w:t>в однотрубному вимірі в с. Гаврилівка;</w:t>
            </w:r>
          </w:p>
        </w:tc>
      </w:tr>
      <w:tr w:rsidR="0090608C" w:rsidRPr="00EC056C" w:rsidTr="0090608C">
        <w:tc>
          <w:tcPr>
            <w:tcW w:w="10485" w:type="dxa"/>
            <w:tcMar>
              <w:top w:w="55" w:type="dxa"/>
              <w:left w:w="55" w:type="dxa"/>
              <w:bottom w:w="55" w:type="dxa"/>
              <w:right w:w="55" w:type="dxa"/>
            </w:tcMar>
            <w:hideMark/>
          </w:tcPr>
          <w:p w:rsidR="0090608C" w:rsidRPr="00EC056C" w:rsidRDefault="0090608C" w:rsidP="0090608C">
            <w:pPr>
              <w:pStyle w:val="TableContents"/>
              <w:numPr>
                <w:ilvl w:val="0"/>
                <w:numId w:val="2"/>
              </w:numPr>
              <w:spacing w:line="276" w:lineRule="auto"/>
              <w:ind w:left="0" w:right="649" w:firstLine="512"/>
              <w:jc w:val="both"/>
            </w:pPr>
            <w:r w:rsidRPr="00EC056C">
              <w:rPr>
                <w:lang w:val="ru-RU"/>
              </w:rPr>
              <w:t xml:space="preserve">проведена реконструкція котельні з заміною застарілих котлів  з низьким ККД на Колві 1500 в кількості 2 шт. </w:t>
            </w:r>
            <w:r w:rsidRPr="00EC056C">
              <w:t>(с. Гаврилівка, Садова 1а);</w:t>
            </w:r>
          </w:p>
          <w:p w:rsidR="0090608C" w:rsidRPr="00EC056C" w:rsidRDefault="0090608C" w:rsidP="0090608C">
            <w:pPr>
              <w:pStyle w:val="TableContents"/>
              <w:numPr>
                <w:ilvl w:val="0"/>
                <w:numId w:val="2"/>
              </w:numPr>
              <w:spacing w:line="276" w:lineRule="auto"/>
              <w:ind w:left="0" w:right="649" w:firstLine="512"/>
              <w:jc w:val="both"/>
              <w:rPr>
                <w:lang w:val="ru-RU"/>
              </w:rPr>
            </w:pPr>
            <w:r w:rsidRPr="00EC056C">
              <w:rPr>
                <w:lang w:val="uk-UA"/>
              </w:rPr>
              <w:t xml:space="preserve">проведена реконструкція вузла обліку природного газу на котельні в </w:t>
            </w:r>
            <w:r w:rsidRPr="00EC056C">
              <w:rPr>
                <w:lang w:val="ru-RU"/>
              </w:rPr>
              <w:t>с. Гаврилівка, Садова 1а;</w:t>
            </w:r>
          </w:p>
        </w:tc>
      </w:tr>
      <w:tr w:rsidR="0090608C" w:rsidRPr="00EC056C" w:rsidTr="0090608C">
        <w:tc>
          <w:tcPr>
            <w:tcW w:w="10485" w:type="dxa"/>
            <w:tcMar>
              <w:top w:w="55" w:type="dxa"/>
              <w:left w:w="55" w:type="dxa"/>
              <w:bottom w:w="55" w:type="dxa"/>
              <w:right w:w="55" w:type="dxa"/>
            </w:tcMar>
            <w:hideMark/>
          </w:tcPr>
          <w:p w:rsidR="0090608C" w:rsidRPr="00EC056C" w:rsidRDefault="0090608C" w:rsidP="0090608C">
            <w:pPr>
              <w:pStyle w:val="TableContents"/>
              <w:numPr>
                <w:ilvl w:val="0"/>
                <w:numId w:val="2"/>
              </w:numPr>
              <w:spacing w:line="276" w:lineRule="auto"/>
              <w:ind w:left="0" w:right="649" w:firstLine="512"/>
              <w:jc w:val="both"/>
            </w:pPr>
            <w:r w:rsidRPr="00EC056C">
              <w:rPr>
                <w:lang w:val="ru-RU"/>
              </w:rPr>
              <w:t xml:space="preserve">проведено капітальний ремонт на заводі виробника котла Колві 3000 (м. Буча, вул. </w:t>
            </w:r>
            <w:r w:rsidRPr="00EC056C">
              <w:t>Героїв майдану 15-А);</w:t>
            </w:r>
          </w:p>
        </w:tc>
      </w:tr>
      <w:tr w:rsidR="0090608C" w:rsidRPr="00EC056C" w:rsidTr="0090608C">
        <w:tc>
          <w:tcPr>
            <w:tcW w:w="10485" w:type="dxa"/>
            <w:tcMar>
              <w:top w:w="55" w:type="dxa"/>
              <w:left w:w="55" w:type="dxa"/>
              <w:bottom w:w="55" w:type="dxa"/>
              <w:right w:w="55" w:type="dxa"/>
            </w:tcMar>
          </w:tcPr>
          <w:p w:rsidR="0090608C" w:rsidRPr="00EC056C" w:rsidRDefault="0090608C" w:rsidP="0090608C">
            <w:pPr>
              <w:pStyle w:val="TableContents"/>
              <w:numPr>
                <w:ilvl w:val="0"/>
                <w:numId w:val="2"/>
              </w:numPr>
              <w:spacing w:line="276" w:lineRule="auto"/>
              <w:ind w:left="0" w:right="649" w:firstLine="512"/>
              <w:jc w:val="both"/>
              <w:rPr>
                <w:lang w:val="ru-RU"/>
              </w:rPr>
            </w:pPr>
            <w:r w:rsidRPr="00EC056C">
              <w:rPr>
                <w:lang w:val="ru-RU"/>
              </w:rPr>
              <w:t>замінено мережеві насоси (м. Буча, Києво-Мироцька, 106, с. Гаврилівка, Садова 1а);</w:t>
            </w:r>
          </w:p>
          <w:p w:rsidR="0090608C" w:rsidRPr="00EC056C" w:rsidRDefault="0090608C">
            <w:pPr>
              <w:pStyle w:val="TableContents"/>
              <w:tabs>
                <w:tab w:val="left" w:pos="9726"/>
              </w:tabs>
              <w:spacing w:line="276" w:lineRule="auto"/>
              <w:ind w:right="791" w:firstLine="512"/>
              <w:jc w:val="both"/>
              <w:rPr>
                <w:lang w:val="ru-RU"/>
              </w:rPr>
            </w:pPr>
            <w:r w:rsidRPr="00EC056C">
              <w:rPr>
                <w:lang w:val="ru-RU"/>
              </w:rPr>
              <w:t>- замінено     застарілі   котли    на   сучасні     в     кількості 2 шт.  в комплекті    з пальниками (м. Буча, Вокзальна 46);</w:t>
            </w:r>
          </w:p>
          <w:p w:rsidR="0090608C" w:rsidRPr="00EC056C" w:rsidRDefault="0090608C" w:rsidP="0090608C">
            <w:pPr>
              <w:pStyle w:val="TableContents"/>
              <w:numPr>
                <w:ilvl w:val="0"/>
                <w:numId w:val="2"/>
              </w:numPr>
              <w:spacing w:line="276" w:lineRule="auto"/>
              <w:ind w:left="0" w:right="1559" w:firstLine="512"/>
              <w:jc w:val="both"/>
              <w:rPr>
                <w:lang w:val="ru-RU"/>
              </w:rPr>
            </w:pPr>
            <w:r w:rsidRPr="00EC056C">
              <w:rPr>
                <w:lang w:val="ru-RU"/>
              </w:rPr>
              <w:t>проведено ремонт КВПіА котлів (  м. Буча, Вокзальна 46, );</w:t>
            </w:r>
          </w:p>
          <w:p w:rsidR="0090608C" w:rsidRPr="00EC056C" w:rsidRDefault="0090608C" w:rsidP="0090608C">
            <w:pPr>
              <w:pStyle w:val="TableContents"/>
              <w:numPr>
                <w:ilvl w:val="0"/>
                <w:numId w:val="2"/>
              </w:numPr>
              <w:spacing w:line="276" w:lineRule="auto"/>
              <w:ind w:left="0" w:right="649" w:firstLine="512"/>
              <w:jc w:val="both"/>
              <w:rPr>
                <w:lang w:val="ru-RU"/>
              </w:rPr>
            </w:pPr>
            <w:r w:rsidRPr="00EC056C">
              <w:rPr>
                <w:lang w:val="ru-RU"/>
              </w:rPr>
              <w:t>проведено ремонт блоків керування модулів нагріву  Бернард МН 120 (м. Буча, вул. Пушкінська  59б);</w:t>
            </w:r>
          </w:p>
          <w:p w:rsidR="0090608C" w:rsidRPr="00EC056C" w:rsidRDefault="0090608C" w:rsidP="0090608C">
            <w:pPr>
              <w:pStyle w:val="TableContents"/>
              <w:numPr>
                <w:ilvl w:val="0"/>
                <w:numId w:val="2"/>
              </w:numPr>
              <w:spacing w:line="276" w:lineRule="auto"/>
              <w:ind w:left="0" w:right="1559" w:firstLine="512"/>
              <w:jc w:val="both"/>
              <w:rPr>
                <w:lang w:val="ru-RU"/>
              </w:rPr>
            </w:pPr>
            <w:r w:rsidRPr="00EC056C">
              <w:rPr>
                <w:lang w:val="ru-RU"/>
              </w:rPr>
              <w:t>проведено ремонт димової труби котельні по вул. Енергетиків, 4-а в м. Буча;</w:t>
            </w:r>
          </w:p>
          <w:p w:rsidR="0090608C" w:rsidRPr="00EC056C" w:rsidRDefault="0090608C" w:rsidP="0090608C">
            <w:pPr>
              <w:pStyle w:val="TableContents"/>
              <w:numPr>
                <w:ilvl w:val="0"/>
                <w:numId w:val="2"/>
              </w:numPr>
              <w:spacing w:line="276" w:lineRule="auto"/>
              <w:ind w:left="0" w:right="649" w:firstLine="512"/>
              <w:jc w:val="both"/>
              <w:rPr>
                <w:lang w:val="ru-RU"/>
              </w:rPr>
            </w:pPr>
            <w:r w:rsidRPr="00EC056C">
              <w:rPr>
                <w:lang w:val="ru-RU"/>
              </w:rPr>
              <w:t xml:space="preserve">замінено ділянки трубопроводу теплової мережі Ø  315 – 70м.   (теплова мережа   м. Буча,  </w:t>
            </w:r>
            <w:r w:rsidRPr="00EC056C">
              <w:rPr>
                <w:lang w:val="ru-RU"/>
              </w:rPr>
              <w:lastRenderedPageBreak/>
              <w:t>пров. Санаторний).</w:t>
            </w:r>
          </w:p>
          <w:p w:rsidR="0090608C" w:rsidRPr="00EC056C" w:rsidRDefault="0090608C">
            <w:pPr>
              <w:pStyle w:val="TableContents"/>
              <w:spacing w:line="276" w:lineRule="auto"/>
              <w:ind w:left="512" w:right="1559"/>
              <w:jc w:val="both"/>
              <w:rPr>
                <w:lang w:val="ru-RU"/>
              </w:rPr>
            </w:pPr>
          </w:p>
          <w:p w:rsidR="0090608C" w:rsidRPr="00EC056C" w:rsidRDefault="0090608C" w:rsidP="00EC056C">
            <w:pPr>
              <w:pStyle w:val="TableContents"/>
              <w:tabs>
                <w:tab w:val="left" w:pos="9726"/>
              </w:tabs>
              <w:spacing w:line="276" w:lineRule="auto"/>
              <w:ind w:right="649" w:firstLine="512"/>
              <w:jc w:val="both"/>
              <w:rPr>
                <w:lang w:val="ru-RU"/>
              </w:rPr>
            </w:pPr>
            <w:r w:rsidRPr="00EC056C">
              <w:rPr>
                <w:lang w:val="ru-RU"/>
              </w:rPr>
              <w:t>Таким чином виконані роботи надали змогу своєчасно розпочати опалювальний сезон, забезпечити стабільну, безаварійну роботу котелень та теплових мер</w:t>
            </w:r>
            <w:r w:rsidR="00EC056C">
              <w:rPr>
                <w:lang w:val="ru-RU"/>
              </w:rPr>
              <w:t>еж  в м. Буча та с. Гаврилівка.</w:t>
            </w:r>
          </w:p>
        </w:tc>
      </w:tr>
    </w:tbl>
    <w:p w:rsidR="0090608C" w:rsidRPr="00EC056C" w:rsidRDefault="0090608C" w:rsidP="0090608C">
      <w:pPr>
        <w:ind w:firstLine="567"/>
        <w:jc w:val="both"/>
      </w:pPr>
      <w:r w:rsidRPr="00EC056C">
        <w:lastRenderedPageBreak/>
        <w:t xml:space="preserve">З метою зменшення заборгованості підприємствами житлово-комунальної сфери проводяться наступні заходи: </w:t>
      </w:r>
    </w:p>
    <w:p w:rsidR="0090608C" w:rsidRPr="00EC056C" w:rsidRDefault="0090608C" w:rsidP="0090608C">
      <w:pPr>
        <w:ind w:firstLine="567"/>
        <w:jc w:val="both"/>
      </w:pPr>
      <w:r w:rsidRPr="00EC056C">
        <w:t>- із споживачами укладаються договори реструктуризації заборгованості;</w:t>
      </w:r>
    </w:p>
    <w:p w:rsidR="0090608C" w:rsidRPr="00EC056C" w:rsidRDefault="0090608C" w:rsidP="0090608C">
      <w:pPr>
        <w:ind w:firstLine="567"/>
        <w:jc w:val="both"/>
      </w:pPr>
      <w:r w:rsidRPr="00EC056C">
        <w:t xml:space="preserve">- щомісяця проводиться розсилка квитанцій споживачам послуг; </w:t>
      </w:r>
    </w:p>
    <w:p w:rsidR="0090608C" w:rsidRPr="00EC056C" w:rsidRDefault="0090608C" w:rsidP="0090608C">
      <w:pPr>
        <w:ind w:firstLine="567"/>
        <w:jc w:val="both"/>
      </w:pPr>
      <w:r w:rsidRPr="00EC056C">
        <w:t>-  проводиться розсилка листів-попереджень боржникам ;</w:t>
      </w:r>
    </w:p>
    <w:p w:rsidR="0090608C" w:rsidRPr="00EC056C" w:rsidRDefault="0090608C" w:rsidP="0090608C">
      <w:pPr>
        <w:ind w:firstLine="567"/>
        <w:jc w:val="both"/>
      </w:pPr>
      <w:r w:rsidRPr="00EC056C">
        <w:t>- друкуються у місцевих засобах масової інформації (газеті «Бучанські новини») списки боржників за надані послуги з теплопостачання.</w:t>
      </w:r>
    </w:p>
    <w:p w:rsidR="0090608C" w:rsidRPr="00EC056C" w:rsidRDefault="0090608C" w:rsidP="0090608C">
      <w:pPr>
        <w:pStyle w:val="a9"/>
        <w:jc w:val="both"/>
        <w:rPr>
          <w:lang w:val="ru-RU"/>
        </w:rPr>
      </w:pPr>
    </w:p>
    <w:p w:rsidR="0090608C" w:rsidRPr="00EC056C" w:rsidRDefault="0090608C" w:rsidP="0090608C">
      <w:pPr>
        <w:jc w:val="both"/>
        <w:rPr>
          <w:b/>
          <w:bCs/>
          <w:lang w:val="ru-RU"/>
        </w:rPr>
      </w:pPr>
    </w:p>
    <w:p w:rsidR="0090608C" w:rsidRPr="00EC056C" w:rsidRDefault="00F87146" w:rsidP="0090608C">
      <w:pPr>
        <w:ind w:firstLine="540"/>
        <w:jc w:val="both"/>
        <w:rPr>
          <w:b/>
          <w:bCs/>
        </w:rPr>
      </w:pPr>
      <w:r>
        <w:rPr>
          <w:b/>
          <w:bCs/>
        </w:rPr>
        <w:t>Директор ПКПП «Теплокомунсервіс»                                        С.В. Пирч</w:t>
      </w:r>
    </w:p>
    <w:p w:rsidR="0090608C" w:rsidRPr="00EC056C" w:rsidRDefault="0090608C" w:rsidP="0090608C">
      <w:pPr>
        <w:jc w:val="both"/>
      </w:pPr>
    </w:p>
    <w:p w:rsidR="0090608C" w:rsidRPr="00EC056C" w:rsidRDefault="0090608C" w:rsidP="0090608C"/>
    <w:p w:rsidR="0090608C" w:rsidRPr="00EC056C" w:rsidRDefault="0090608C" w:rsidP="0090608C">
      <w:pPr>
        <w:pStyle w:val="a6"/>
        <w:rPr>
          <w:rFonts w:ascii="Times New Roman" w:hAnsi="Times New Roman" w:cs="Times New Roman"/>
          <w:b/>
          <w:sz w:val="24"/>
          <w:szCs w:val="24"/>
          <w:lang w:val="uk-UA"/>
        </w:rPr>
      </w:pPr>
    </w:p>
    <w:p w:rsidR="00D70F08" w:rsidRDefault="00D70F08"/>
    <w:sectPr w:rsidR="00D70F0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C1D" w:rsidRDefault="00304C1D" w:rsidP="0090608C">
      <w:r>
        <w:separator/>
      </w:r>
    </w:p>
  </w:endnote>
  <w:endnote w:type="continuationSeparator" w:id="0">
    <w:p w:rsidR="00304C1D" w:rsidRDefault="00304C1D" w:rsidP="00906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dale Sans UI">
    <w:altName w:val="Times New Roman"/>
    <w:charset w:val="CC"/>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C1D" w:rsidRDefault="00304C1D" w:rsidP="0090608C">
      <w:r>
        <w:separator/>
      </w:r>
    </w:p>
  </w:footnote>
  <w:footnote w:type="continuationSeparator" w:id="0">
    <w:p w:rsidR="00304C1D" w:rsidRDefault="00304C1D" w:rsidP="009060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024C3"/>
    <w:multiLevelType w:val="hybridMultilevel"/>
    <w:tmpl w:val="DA42A004"/>
    <w:lvl w:ilvl="0" w:tplc="E9945DAA">
      <w:numFmt w:val="bullet"/>
      <w:lvlText w:val="-"/>
      <w:lvlJc w:val="left"/>
      <w:pPr>
        <w:ind w:left="360" w:hanging="360"/>
      </w:pPr>
      <w:rPr>
        <w:rFonts w:ascii="Times New Roman" w:eastAsia="Andale Sans UI" w:hAnsi="Times New Roman" w:cs="Times New Roman" w:hint="default"/>
      </w:rPr>
    </w:lvl>
    <w:lvl w:ilvl="1" w:tplc="04220003">
      <w:start w:val="1"/>
      <w:numFmt w:val="bullet"/>
      <w:lvlText w:val="o"/>
      <w:lvlJc w:val="left"/>
      <w:pPr>
        <w:ind w:left="1080" w:hanging="360"/>
      </w:pPr>
      <w:rPr>
        <w:rFonts w:ascii="Courier New" w:hAnsi="Courier New" w:cs="Courier New" w:hint="default"/>
      </w:rPr>
    </w:lvl>
    <w:lvl w:ilvl="2" w:tplc="04220005">
      <w:start w:val="1"/>
      <w:numFmt w:val="bullet"/>
      <w:lvlText w:val=""/>
      <w:lvlJc w:val="left"/>
      <w:pPr>
        <w:ind w:left="1800" w:hanging="360"/>
      </w:pPr>
      <w:rPr>
        <w:rFonts w:ascii="Wingdings" w:hAnsi="Wingdings" w:hint="default"/>
      </w:rPr>
    </w:lvl>
    <w:lvl w:ilvl="3" w:tplc="04220001">
      <w:start w:val="1"/>
      <w:numFmt w:val="bullet"/>
      <w:lvlText w:val=""/>
      <w:lvlJc w:val="left"/>
      <w:pPr>
        <w:ind w:left="2520" w:hanging="360"/>
      </w:pPr>
      <w:rPr>
        <w:rFonts w:ascii="Symbol" w:hAnsi="Symbol" w:hint="default"/>
      </w:rPr>
    </w:lvl>
    <w:lvl w:ilvl="4" w:tplc="04220003">
      <w:start w:val="1"/>
      <w:numFmt w:val="bullet"/>
      <w:lvlText w:val="o"/>
      <w:lvlJc w:val="left"/>
      <w:pPr>
        <w:ind w:left="3240" w:hanging="360"/>
      </w:pPr>
      <w:rPr>
        <w:rFonts w:ascii="Courier New" w:hAnsi="Courier New" w:cs="Courier New" w:hint="default"/>
      </w:rPr>
    </w:lvl>
    <w:lvl w:ilvl="5" w:tplc="04220005">
      <w:start w:val="1"/>
      <w:numFmt w:val="bullet"/>
      <w:lvlText w:val=""/>
      <w:lvlJc w:val="left"/>
      <w:pPr>
        <w:ind w:left="3960" w:hanging="360"/>
      </w:pPr>
      <w:rPr>
        <w:rFonts w:ascii="Wingdings" w:hAnsi="Wingdings" w:hint="default"/>
      </w:rPr>
    </w:lvl>
    <w:lvl w:ilvl="6" w:tplc="04220001">
      <w:start w:val="1"/>
      <w:numFmt w:val="bullet"/>
      <w:lvlText w:val=""/>
      <w:lvlJc w:val="left"/>
      <w:pPr>
        <w:ind w:left="4680" w:hanging="360"/>
      </w:pPr>
      <w:rPr>
        <w:rFonts w:ascii="Symbol" w:hAnsi="Symbol" w:hint="default"/>
      </w:rPr>
    </w:lvl>
    <w:lvl w:ilvl="7" w:tplc="04220003">
      <w:start w:val="1"/>
      <w:numFmt w:val="bullet"/>
      <w:lvlText w:val="o"/>
      <w:lvlJc w:val="left"/>
      <w:pPr>
        <w:ind w:left="5400" w:hanging="360"/>
      </w:pPr>
      <w:rPr>
        <w:rFonts w:ascii="Courier New" w:hAnsi="Courier New" w:cs="Courier New" w:hint="default"/>
      </w:rPr>
    </w:lvl>
    <w:lvl w:ilvl="8" w:tplc="04220005">
      <w:start w:val="1"/>
      <w:numFmt w:val="bullet"/>
      <w:lvlText w:val=""/>
      <w:lvlJc w:val="left"/>
      <w:pPr>
        <w:ind w:left="6120" w:hanging="360"/>
      </w:pPr>
      <w:rPr>
        <w:rFonts w:ascii="Wingdings" w:hAnsi="Wingdings" w:hint="default"/>
      </w:rPr>
    </w:lvl>
  </w:abstractNum>
  <w:abstractNum w:abstractNumId="1" w15:restartNumberingAfterBreak="0">
    <w:nsid w:val="43FA0E3E"/>
    <w:multiLevelType w:val="hybridMultilevel"/>
    <w:tmpl w:val="566E3850"/>
    <w:lvl w:ilvl="0" w:tplc="5C0A6314">
      <w:numFmt w:val="bullet"/>
      <w:lvlText w:val="-"/>
      <w:lvlJc w:val="left"/>
      <w:pPr>
        <w:ind w:left="1217" w:hanging="705"/>
      </w:pPr>
      <w:rPr>
        <w:rFonts w:ascii="Times New Roman" w:eastAsia="Andale Sans UI" w:hAnsi="Times New Roman" w:cs="Times New Roman" w:hint="default"/>
      </w:rPr>
    </w:lvl>
    <w:lvl w:ilvl="1" w:tplc="04220003">
      <w:start w:val="1"/>
      <w:numFmt w:val="bullet"/>
      <w:lvlText w:val="o"/>
      <w:lvlJc w:val="left"/>
      <w:pPr>
        <w:ind w:left="1592" w:hanging="360"/>
      </w:pPr>
      <w:rPr>
        <w:rFonts w:ascii="Courier New" w:hAnsi="Courier New" w:cs="Courier New" w:hint="default"/>
      </w:rPr>
    </w:lvl>
    <w:lvl w:ilvl="2" w:tplc="04220005">
      <w:start w:val="1"/>
      <w:numFmt w:val="bullet"/>
      <w:lvlText w:val=""/>
      <w:lvlJc w:val="left"/>
      <w:pPr>
        <w:ind w:left="2312" w:hanging="360"/>
      </w:pPr>
      <w:rPr>
        <w:rFonts w:ascii="Wingdings" w:hAnsi="Wingdings" w:hint="default"/>
      </w:rPr>
    </w:lvl>
    <w:lvl w:ilvl="3" w:tplc="04220001">
      <w:start w:val="1"/>
      <w:numFmt w:val="bullet"/>
      <w:lvlText w:val=""/>
      <w:lvlJc w:val="left"/>
      <w:pPr>
        <w:ind w:left="3032" w:hanging="360"/>
      </w:pPr>
      <w:rPr>
        <w:rFonts w:ascii="Symbol" w:hAnsi="Symbol" w:hint="default"/>
      </w:rPr>
    </w:lvl>
    <w:lvl w:ilvl="4" w:tplc="04220003">
      <w:start w:val="1"/>
      <w:numFmt w:val="bullet"/>
      <w:lvlText w:val="o"/>
      <w:lvlJc w:val="left"/>
      <w:pPr>
        <w:ind w:left="3752" w:hanging="360"/>
      </w:pPr>
      <w:rPr>
        <w:rFonts w:ascii="Courier New" w:hAnsi="Courier New" w:cs="Courier New" w:hint="default"/>
      </w:rPr>
    </w:lvl>
    <w:lvl w:ilvl="5" w:tplc="04220005">
      <w:start w:val="1"/>
      <w:numFmt w:val="bullet"/>
      <w:lvlText w:val=""/>
      <w:lvlJc w:val="left"/>
      <w:pPr>
        <w:ind w:left="4472" w:hanging="360"/>
      </w:pPr>
      <w:rPr>
        <w:rFonts w:ascii="Wingdings" w:hAnsi="Wingdings" w:hint="default"/>
      </w:rPr>
    </w:lvl>
    <w:lvl w:ilvl="6" w:tplc="04220001">
      <w:start w:val="1"/>
      <w:numFmt w:val="bullet"/>
      <w:lvlText w:val=""/>
      <w:lvlJc w:val="left"/>
      <w:pPr>
        <w:ind w:left="5192" w:hanging="360"/>
      </w:pPr>
      <w:rPr>
        <w:rFonts w:ascii="Symbol" w:hAnsi="Symbol" w:hint="default"/>
      </w:rPr>
    </w:lvl>
    <w:lvl w:ilvl="7" w:tplc="04220003">
      <w:start w:val="1"/>
      <w:numFmt w:val="bullet"/>
      <w:lvlText w:val="o"/>
      <w:lvlJc w:val="left"/>
      <w:pPr>
        <w:ind w:left="5912" w:hanging="360"/>
      </w:pPr>
      <w:rPr>
        <w:rFonts w:ascii="Courier New" w:hAnsi="Courier New" w:cs="Courier New" w:hint="default"/>
      </w:rPr>
    </w:lvl>
    <w:lvl w:ilvl="8" w:tplc="04220005">
      <w:start w:val="1"/>
      <w:numFmt w:val="bullet"/>
      <w:lvlText w:val=""/>
      <w:lvlJc w:val="left"/>
      <w:pPr>
        <w:ind w:left="663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118"/>
    <w:rsid w:val="00304C1D"/>
    <w:rsid w:val="00543904"/>
    <w:rsid w:val="007B52DE"/>
    <w:rsid w:val="0090608C"/>
    <w:rsid w:val="00926118"/>
    <w:rsid w:val="00BC51D0"/>
    <w:rsid w:val="00C81F9D"/>
    <w:rsid w:val="00D70F08"/>
    <w:rsid w:val="00EC056C"/>
    <w:rsid w:val="00F87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599D5"/>
  <w15:docId w15:val="{52E1A0B2-FE5E-4C97-AB1C-BEA0CA35F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608C"/>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9"/>
    <w:qFormat/>
    <w:rsid w:val="0090608C"/>
    <w:pPr>
      <w:keepNext/>
      <w:outlineLvl w:val="0"/>
    </w:pPr>
  </w:style>
  <w:style w:type="paragraph" w:styleId="2">
    <w:name w:val="heading 2"/>
    <w:basedOn w:val="a"/>
    <w:next w:val="a"/>
    <w:link w:val="20"/>
    <w:uiPriority w:val="99"/>
    <w:qFormat/>
    <w:rsid w:val="0090608C"/>
    <w:pPr>
      <w:keepNext/>
      <w:ind w:left="5812" w:hanging="5760"/>
      <w:jc w:val="center"/>
      <w:outlineLvl w:val="1"/>
    </w:pPr>
    <w:rPr>
      <w:b/>
      <w:bCs/>
      <w:sz w:val="20"/>
      <w:szCs w:val="20"/>
    </w:rPr>
  </w:style>
  <w:style w:type="paragraph" w:styleId="3">
    <w:name w:val="heading 3"/>
    <w:basedOn w:val="a"/>
    <w:next w:val="a"/>
    <w:link w:val="30"/>
    <w:uiPriority w:val="9"/>
    <w:semiHidden/>
    <w:unhideWhenUsed/>
    <w:qFormat/>
    <w:rsid w:val="0090608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608C"/>
    <w:rPr>
      <w:rFonts w:ascii="Times New Roman" w:eastAsia="Times New Roman" w:hAnsi="Times New Roman" w:cs="Times New Roman"/>
      <w:sz w:val="24"/>
      <w:szCs w:val="24"/>
      <w:lang w:val="uk-UA" w:eastAsia="ru-RU"/>
    </w:rPr>
  </w:style>
  <w:style w:type="character" w:customStyle="1" w:styleId="20">
    <w:name w:val="Заголовок 2 Знак"/>
    <w:basedOn w:val="a0"/>
    <w:link w:val="2"/>
    <w:uiPriority w:val="99"/>
    <w:rsid w:val="0090608C"/>
    <w:rPr>
      <w:rFonts w:ascii="Times New Roman" w:eastAsia="Times New Roman" w:hAnsi="Times New Roman" w:cs="Times New Roman"/>
      <w:b/>
      <w:bCs/>
      <w:sz w:val="20"/>
      <w:szCs w:val="20"/>
      <w:lang w:val="uk-UA" w:eastAsia="ru-RU"/>
    </w:rPr>
  </w:style>
  <w:style w:type="paragraph" w:styleId="a3">
    <w:name w:val="caption"/>
    <w:basedOn w:val="a"/>
    <w:next w:val="a"/>
    <w:uiPriority w:val="99"/>
    <w:qFormat/>
    <w:rsid w:val="0090608C"/>
    <w:pPr>
      <w:ind w:left="5812" w:hanging="5760"/>
    </w:pPr>
  </w:style>
  <w:style w:type="paragraph" w:styleId="a4">
    <w:name w:val="Title"/>
    <w:basedOn w:val="a"/>
    <w:link w:val="a5"/>
    <w:uiPriority w:val="99"/>
    <w:qFormat/>
    <w:rsid w:val="0090608C"/>
    <w:pPr>
      <w:jc w:val="center"/>
    </w:pPr>
    <w:rPr>
      <w:sz w:val="32"/>
      <w:szCs w:val="32"/>
    </w:rPr>
  </w:style>
  <w:style w:type="character" w:customStyle="1" w:styleId="a5">
    <w:name w:val="Заголовок Знак"/>
    <w:basedOn w:val="a0"/>
    <w:link w:val="a4"/>
    <w:uiPriority w:val="99"/>
    <w:rsid w:val="0090608C"/>
    <w:rPr>
      <w:rFonts w:ascii="Times New Roman" w:eastAsia="Times New Roman" w:hAnsi="Times New Roman" w:cs="Times New Roman"/>
      <w:sz w:val="32"/>
      <w:szCs w:val="32"/>
      <w:lang w:val="uk-UA" w:eastAsia="ru-RU"/>
    </w:rPr>
  </w:style>
  <w:style w:type="paragraph" w:styleId="a6">
    <w:name w:val="No Spacing"/>
    <w:uiPriority w:val="99"/>
    <w:qFormat/>
    <w:rsid w:val="0090608C"/>
    <w:pPr>
      <w:spacing w:after="0" w:line="240" w:lineRule="auto"/>
    </w:pPr>
    <w:rPr>
      <w:rFonts w:ascii="Calibri" w:eastAsia="Times New Roman" w:hAnsi="Calibri" w:cs="Calibri"/>
      <w:lang w:eastAsia="ru-RU"/>
    </w:rPr>
  </w:style>
  <w:style w:type="paragraph" w:styleId="a7">
    <w:name w:val="Balloon Text"/>
    <w:basedOn w:val="a"/>
    <w:link w:val="a8"/>
    <w:uiPriority w:val="99"/>
    <w:semiHidden/>
    <w:unhideWhenUsed/>
    <w:rsid w:val="0090608C"/>
    <w:rPr>
      <w:rFonts w:ascii="Tahoma" w:hAnsi="Tahoma" w:cs="Tahoma"/>
      <w:sz w:val="16"/>
      <w:szCs w:val="16"/>
    </w:rPr>
  </w:style>
  <w:style w:type="character" w:customStyle="1" w:styleId="a8">
    <w:name w:val="Текст выноски Знак"/>
    <w:basedOn w:val="a0"/>
    <w:link w:val="a7"/>
    <w:uiPriority w:val="99"/>
    <w:semiHidden/>
    <w:rsid w:val="0090608C"/>
    <w:rPr>
      <w:rFonts w:ascii="Tahoma" w:eastAsia="Times New Roman" w:hAnsi="Tahoma" w:cs="Tahoma"/>
      <w:sz w:val="16"/>
      <w:szCs w:val="16"/>
      <w:lang w:val="uk-UA" w:eastAsia="ru-RU"/>
    </w:rPr>
  </w:style>
  <w:style w:type="character" w:customStyle="1" w:styleId="30">
    <w:name w:val="Заголовок 3 Знак"/>
    <w:basedOn w:val="a0"/>
    <w:link w:val="3"/>
    <w:uiPriority w:val="9"/>
    <w:semiHidden/>
    <w:rsid w:val="0090608C"/>
    <w:rPr>
      <w:rFonts w:asciiTheme="majorHAnsi" w:eastAsiaTheme="majorEastAsia" w:hAnsiTheme="majorHAnsi" w:cstheme="majorBidi"/>
      <w:b/>
      <w:bCs/>
      <w:color w:val="4F81BD" w:themeColor="accent1"/>
      <w:sz w:val="24"/>
      <w:szCs w:val="24"/>
      <w:lang w:val="uk-UA" w:eastAsia="ru-RU"/>
    </w:rPr>
  </w:style>
  <w:style w:type="paragraph" w:styleId="a9">
    <w:name w:val="Normal (Web)"/>
    <w:basedOn w:val="a"/>
    <w:uiPriority w:val="99"/>
    <w:semiHidden/>
    <w:unhideWhenUsed/>
    <w:rsid w:val="0090608C"/>
    <w:pPr>
      <w:spacing w:before="100" w:after="100"/>
    </w:pPr>
  </w:style>
  <w:style w:type="paragraph" w:customStyle="1" w:styleId="TableContents">
    <w:name w:val="Table Contents"/>
    <w:basedOn w:val="a"/>
    <w:uiPriority w:val="99"/>
    <w:rsid w:val="0090608C"/>
    <w:pPr>
      <w:widowControl w:val="0"/>
      <w:suppressLineNumbers/>
      <w:suppressAutoHyphens/>
      <w:autoSpaceDN w:val="0"/>
    </w:pPr>
    <w:rPr>
      <w:kern w:val="3"/>
      <w:lang w:val="en-US" w:eastAsia="en-US"/>
    </w:rPr>
  </w:style>
  <w:style w:type="paragraph" w:styleId="aa">
    <w:name w:val="header"/>
    <w:basedOn w:val="a"/>
    <w:link w:val="ab"/>
    <w:uiPriority w:val="99"/>
    <w:unhideWhenUsed/>
    <w:rsid w:val="0090608C"/>
    <w:pPr>
      <w:tabs>
        <w:tab w:val="center" w:pos="4819"/>
        <w:tab w:val="right" w:pos="9639"/>
      </w:tabs>
    </w:pPr>
  </w:style>
  <w:style w:type="character" w:customStyle="1" w:styleId="ab">
    <w:name w:val="Верхний колонтитул Знак"/>
    <w:basedOn w:val="a0"/>
    <w:link w:val="aa"/>
    <w:uiPriority w:val="99"/>
    <w:rsid w:val="0090608C"/>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90608C"/>
    <w:pPr>
      <w:tabs>
        <w:tab w:val="center" w:pos="4819"/>
        <w:tab w:val="right" w:pos="9639"/>
      </w:tabs>
    </w:pPr>
  </w:style>
  <w:style w:type="character" w:customStyle="1" w:styleId="ad">
    <w:name w:val="Нижний колонтитул Знак"/>
    <w:basedOn w:val="a0"/>
    <w:link w:val="ac"/>
    <w:uiPriority w:val="99"/>
    <w:rsid w:val="0090608C"/>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54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850</Words>
  <Characters>4847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Operator</cp:lastModifiedBy>
  <cp:revision>2</cp:revision>
  <cp:lastPrinted>2020-05-18T10:57:00Z</cp:lastPrinted>
  <dcterms:created xsi:type="dcterms:W3CDTF">2020-05-27T06:41:00Z</dcterms:created>
  <dcterms:modified xsi:type="dcterms:W3CDTF">2020-05-27T06:41:00Z</dcterms:modified>
</cp:coreProperties>
</file>